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49" w:rsidRDefault="00395749" w:rsidP="00395749">
      <w:pPr>
        <w:jc w:val="center"/>
        <w:rPr>
          <w:b/>
        </w:rPr>
      </w:pPr>
      <w:bookmarkStart w:id="0" w:name="_GoBack"/>
      <w:bookmarkEnd w:id="0"/>
      <w:r w:rsidRPr="00160BCD">
        <w:rPr>
          <w:b/>
        </w:rPr>
        <w:t>Вопросы для подготовки к квалификационному экзамену</w:t>
      </w:r>
      <w:r>
        <w:rPr>
          <w:b/>
        </w:rPr>
        <w:t xml:space="preserve"> </w:t>
      </w:r>
      <w:proofErr w:type="gramStart"/>
      <w:r>
        <w:rPr>
          <w:b/>
        </w:rPr>
        <w:t>по</w:t>
      </w:r>
      <w:proofErr w:type="gramEnd"/>
      <w:r w:rsidRPr="00160BCD">
        <w:rPr>
          <w:b/>
        </w:rPr>
        <w:t xml:space="preserve"> </w:t>
      </w:r>
    </w:p>
    <w:p w:rsidR="00395749" w:rsidRDefault="00395749" w:rsidP="00395749">
      <w:pPr>
        <w:jc w:val="center"/>
        <w:rPr>
          <w:b/>
        </w:rPr>
      </w:pPr>
      <w:r w:rsidRPr="00160BCD">
        <w:rPr>
          <w:b/>
        </w:rPr>
        <w:t xml:space="preserve">ПМ </w:t>
      </w:r>
      <w:r>
        <w:rPr>
          <w:b/>
        </w:rPr>
        <w:t xml:space="preserve">04, 05 </w:t>
      </w:r>
      <w:r w:rsidRPr="00160BCD">
        <w:rPr>
          <w:b/>
        </w:rPr>
        <w:t xml:space="preserve">«Выполнение работ по одной или нескольким профессиям рабочих, </w:t>
      </w:r>
    </w:p>
    <w:p w:rsidR="00395749" w:rsidRPr="00160BCD" w:rsidRDefault="00395749" w:rsidP="00395749">
      <w:pPr>
        <w:jc w:val="center"/>
        <w:rPr>
          <w:b/>
        </w:rPr>
      </w:pPr>
      <w:r w:rsidRPr="00160BCD">
        <w:rPr>
          <w:b/>
        </w:rPr>
        <w:t>должностям служащих»</w:t>
      </w:r>
    </w:p>
    <w:p w:rsidR="00395749" w:rsidRPr="009D1694" w:rsidRDefault="00395749" w:rsidP="00395749">
      <w:pPr>
        <w:spacing w:line="360" w:lineRule="auto"/>
        <w:rPr>
          <w:sz w:val="20"/>
          <w:szCs w:val="20"/>
        </w:rPr>
      </w:pP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Этика профессионального поведения медицинской сестры.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Общение в сестринском деле.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Обучение в сестринском деле.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Потребности человека.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Лечебно-охранительный режим.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Правильная биомеханика тела медсестры и пациента.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Транспортировка пациента.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Профилактика ВБИ.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Понятие эпидемиологического процесса.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Действующие нормативные документы.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Уровни обработки рук.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Защитная одежда и личная гигиена медсестры.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Виды, методы и средства дезинфекции.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Технология приготовления дезинфицирующих и моющих растворов.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proofErr w:type="spellStart"/>
      <w:r>
        <w:t>Предстерилизационная</w:t>
      </w:r>
      <w:proofErr w:type="spellEnd"/>
      <w:r>
        <w:t xml:space="preserve"> очистка ИМН.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Упаковка изделий медицинского назначения.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Стерилизация ИМН.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Прием пациента в стационар.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Проведение антропометрических измерений.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Проведение мероприятий при педикулезе.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Оценка функционального состояния пациента.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Обеспечение личной гигиены пациента.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Профилактика пролежней.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 xml:space="preserve">Применение лекарственных средств </w:t>
      </w:r>
      <w:proofErr w:type="spellStart"/>
      <w:r>
        <w:t>энтеральным</w:t>
      </w:r>
      <w:proofErr w:type="spellEnd"/>
      <w:r>
        <w:t xml:space="preserve"> путем.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Применение лекарственных средств наружным путем.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Парентеральное введение лекарственных средств.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Набор лекарственного средства.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Внутрикожные и подкожные инъекции.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Внутримышечные инъекции.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proofErr w:type="spellStart"/>
      <w:r>
        <w:t>Постинъекционные</w:t>
      </w:r>
      <w:proofErr w:type="spellEnd"/>
      <w:r>
        <w:t xml:space="preserve"> осложнения.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Применение простейших физиотерапевтических процедур.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Проведение оксигенотерапии и гирудотерапии.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Организация питания пациента в стационаре.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Уход при лихорадке.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Постановка клизм и газоотводной трубки.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Помощь пациенту при рвоте.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Промывание желудка.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 xml:space="preserve">Оказание помощи </w:t>
      </w:r>
      <w:proofErr w:type="spellStart"/>
      <w:r>
        <w:t>стомированым</w:t>
      </w:r>
      <w:proofErr w:type="spellEnd"/>
      <w:r>
        <w:t xml:space="preserve"> пациентам.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Катетеризация мочевого пузыря.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Забор биологического материала для клинических исследований.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proofErr w:type="gramStart"/>
      <w:r>
        <w:t>Забор биологического материала для бактериологического и биохимического исследований.</w:t>
      </w:r>
      <w:proofErr w:type="gramEnd"/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Подготовка пациента к инструментальным методам исследований.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Проведение реанимационных мероприятий вне лечебного учреждения.</w:t>
      </w:r>
    </w:p>
    <w:p w:rsidR="003F4A2F" w:rsidRDefault="003F4A2F"/>
    <w:sectPr w:rsidR="003F4A2F" w:rsidSect="0039574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548"/>
    <w:multiLevelType w:val="hybridMultilevel"/>
    <w:tmpl w:val="BF3A9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49"/>
    <w:rsid w:val="002C1450"/>
    <w:rsid w:val="00395749"/>
    <w:rsid w:val="003F4A2F"/>
    <w:rsid w:val="0076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4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4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Утбанова</dc:creator>
  <cp:lastModifiedBy>User</cp:lastModifiedBy>
  <cp:revision>2</cp:revision>
  <dcterms:created xsi:type="dcterms:W3CDTF">2021-03-11T13:31:00Z</dcterms:created>
  <dcterms:modified xsi:type="dcterms:W3CDTF">2021-03-11T13:31:00Z</dcterms:modified>
</cp:coreProperties>
</file>