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моменты</w:t>
      </w:r>
    </w:p>
    <w:p w14:paraId="02000000">
      <w:pPr>
        <w:widowControl w:val="1"/>
        <w:spacing w:after="0" w:line="3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вопросам поступления на военную службу по контракту </w:t>
      </w:r>
    </w:p>
    <w:p w14:paraId="03000000">
      <w:pPr>
        <w:widowControl w:val="1"/>
        <w:spacing w:after="0" w:line="30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войска беспилотных систем</w:t>
      </w:r>
    </w:p>
    <w:p w14:paraId="04000000">
      <w:pPr>
        <w:widowControl w:val="1"/>
        <w:spacing w:after="0" w:line="300" w:lineRule="exact"/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мы заинтересованы в </w:t>
      </w:r>
      <w:r>
        <w:rPr>
          <w:rFonts w:ascii="Times New Roman" w:hAnsi="Times New Roman"/>
          <w:sz w:val="28"/>
        </w:rPr>
        <w:t>кандидатах</w:t>
      </w:r>
      <w:r>
        <w:rPr>
          <w:rFonts w:ascii="Times New Roman" w:hAnsi="Times New Roman"/>
          <w:sz w:val="28"/>
        </w:rPr>
        <w:t xml:space="preserve"> из числа граждан Российской Федерации мужского пола, </w:t>
      </w:r>
      <w:r>
        <w:rPr>
          <w:rFonts w:ascii="Times New Roman" w:hAnsi="Times New Roman"/>
          <w:sz w:val="28"/>
        </w:rPr>
        <w:t>для замещения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воинских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(от </w:t>
      </w:r>
      <w:r>
        <w:rPr>
          <w:rFonts w:ascii="Times New Roman" w:hAnsi="Times New Roman"/>
          <w:sz w:val="28"/>
        </w:rPr>
        <w:t>солдата/</w:t>
      </w:r>
      <w:r>
        <w:rPr>
          <w:rFonts w:ascii="Times New Roman" w:hAnsi="Times New Roman"/>
          <w:sz w:val="28"/>
        </w:rPr>
        <w:t>матрос</w:t>
      </w:r>
      <w:r>
        <w:rPr>
          <w:rFonts w:ascii="Times New Roman" w:hAnsi="Times New Roman"/>
          <w:sz w:val="28"/>
        </w:rPr>
        <w:t>а и до старшего прапорщика/</w:t>
      </w:r>
      <w:r>
        <w:rPr>
          <w:rFonts w:ascii="Times New Roman" w:hAnsi="Times New Roman"/>
          <w:sz w:val="28"/>
        </w:rPr>
        <w:t>старшего мичмана)</w:t>
      </w:r>
    </w:p>
    <w:p w14:paraId="06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Кандидатам из числа граждан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имеющих воинские звания офицерского состава Вооруженных Сил Р</w:t>
      </w:r>
      <w:r>
        <w:rPr>
          <w:rFonts w:ascii="Times New Roman" w:hAnsi="Times New Roman"/>
          <w:sz w:val="28"/>
        </w:rPr>
        <w:t>оссийской Федерации обратившихся</w:t>
      </w:r>
      <w:r>
        <w:rPr>
          <w:rFonts w:ascii="Times New Roman" w:hAnsi="Times New Roman"/>
          <w:sz w:val="28"/>
        </w:rPr>
        <w:t xml:space="preserve"> по вопросам прохождения военной службы в войсках беспилотных систем необходимо </w:t>
      </w:r>
      <w:r>
        <w:rPr>
          <w:rFonts w:ascii="Times New Roman" w:hAnsi="Times New Roman"/>
          <w:sz w:val="28"/>
        </w:rPr>
        <w:t>обратиться</w:t>
      </w:r>
      <w:r>
        <w:rPr>
          <w:rFonts w:ascii="Times New Roman" w:hAnsi="Times New Roman"/>
          <w:sz w:val="28"/>
        </w:rPr>
        <w:t xml:space="preserve"> в военной комиссариат </w:t>
      </w:r>
      <w:r>
        <w:rPr>
          <w:rFonts w:ascii="Times New Roman" w:hAnsi="Times New Roman"/>
          <w:sz w:val="28"/>
        </w:rPr>
        <w:t>Красногвардейского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Санкт–Петербурга.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Ответственный исполнитель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Шульчин Алексей Сергеевич,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 8 (904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607-07-37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3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Требования, предъявляемые к кандидатам для поступления и прохождения военной службы в войска беспилотных систем:</w:t>
      </w:r>
    </w:p>
    <w:p w14:paraId="09000000">
      <w:pPr>
        <w:widowControl w:val="1"/>
        <w:spacing w:after="0" w:line="300" w:lineRule="exact"/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Основные:</w:t>
      </w:r>
    </w:p>
    <w:p w14:paraId="0B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</w:t>
      </w:r>
      <w:r>
        <w:rPr>
          <w:rFonts w:ascii="Times New Roman" w:hAnsi="Times New Roman"/>
          <w:sz w:val="28"/>
        </w:rPr>
        <w:t xml:space="preserve"> от 18 до 45 лет;</w:t>
      </w:r>
    </w:p>
    <w:p w14:paraId="0C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Образование:</w:t>
      </w:r>
      <w:r>
        <w:rPr>
          <w:rFonts w:ascii="Times New Roman" w:hAnsi="Times New Roman"/>
          <w:sz w:val="28"/>
        </w:rPr>
        <w:t xml:space="preserve"> основное общее (9 классов), среднее общее (11 классов), среднее профессиональное (СПО), высшее;</w:t>
      </w:r>
    </w:p>
    <w:p w14:paraId="0D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Категория здоровья:</w:t>
      </w:r>
      <w:r>
        <w:rPr>
          <w:rFonts w:ascii="Times New Roman" w:hAnsi="Times New Roman"/>
          <w:sz w:val="28"/>
        </w:rPr>
        <w:t xml:space="preserve"> А или Б (после прохождения военно–врачебной комиссии);</w:t>
      </w:r>
    </w:p>
    <w:p w14:paraId="0E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Профессиональный психологический отбор</w:t>
      </w:r>
      <w:r>
        <w:rPr>
          <w:rFonts w:ascii="Times New Roman" w:hAnsi="Times New Roman"/>
          <w:sz w:val="28"/>
        </w:rPr>
        <w:t xml:space="preserve"> – по результатам тестирования не ниже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категории;</w:t>
      </w:r>
    </w:p>
    <w:p w14:paraId="0F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</w:t>
      </w:r>
      <w:r>
        <w:rPr>
          <w:rFonts w:ascii="Times New Roman" w:hAnsi="Times New Roman"/>
          <w:sz w:val="28"/>
        </w:rPr>
        <w:t xml:space="preserve"> судимостей </w:t>
      </w:r>
      <w:r>
        <w:rPr>
          <w:rFonts w:ascii="Times New Roman" w:hAnsi="Times New Roman"/>
          <w:sz w:val="28"/>
        </w:rPr>
        <w:t xml:space="preserve">(не находящиеся под следствием), а также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рассматриваются граждане имеющие непогашенную судимость;</w:t>
      </w:r>
    </w:p>
    <w:p w14:paraId="10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3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Примерный перечень воинских должностей:</w:t>
      </w:r>
    </w:p>
    <w:p w14:paraId="12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widowControl w:val="1"/>
        <w:numPr>
          <w:ilvl w:val="0"/>
          <w:numId w:val="1"/>
        </w:numPr>
        <w:tabs>
          <w:tab w:leader="none" w:pos="1136" w:val="left"/>
        </w:tabs>
        <w:spacing w:line="300" w:lineRule="exact"/>
        <w:ind w:firstLine="720"/>
        <w:jc w:val="both"/>
      </w:pPr>
      <w:r>
        <w:t xml:space="preserve">Военнослужащие по контракту, </w:t>
      </w:r>
      <w:r>
        <w:t>подразделени</w:t>
      </w:r>
      <w:r>
        <w:t>й</w:t>
      </w:r>
      <w:r>
        <w:t xml:space="preserve"> беспилотной авиации (аэродромного базирования) на</w:t>
      </w:r>
      <w:r>
        <w:t xml:space="preserve"> </w:t>
      </w:r>
      <w:r>
        <w:t>должности специалистов авиации из числа внешних пилотов:</w:t>
      </w:r>
    </w:p>
    <w:p w14:paraId="14000000">
      <w:pPr>
        <w:pStyle w:val="Style_1"/>
        <w:widowControl w:val="1"/>
        <w:spacing w:line="300" w:lineRule="exact"/>
        <w:ind w:firstLine="720"/>
        <w:jc w:val="both"/>
      </w:pPr>
      <w:r>
        <w:rPr>
          <w:sz w:val="28"/>
        </w:rPr>
        <w:t xml:space="preserve">– </w:t>
      </w:r>
      <w:r>
        <w:t xml:space="preserve">операторы управления целевой нагрузкой и инженеры </w:t>
      </w:r>
      <w:r>
        <w:t>(техники)</w:t>
      </w:r>
      <w:r>
        <w:t>;</w:t>
      </w:r>
    </w:p>
    <w:p w14:paraId="15000000">
      <w:pPr>
        <w:pStyle w:val="Style_1"/>
        <w:widowControl w:val="1"/>
        <w:spacing w:line="300" w:lineRule="exact"/>
        <w:ind w:firstLine="720"/>
        <w:jc w:val="both"/>
      </w:pPr>
      <w:r>
        <w:rPr>
          <w:sz w:val="28"/>
        </w:rPr>
        <w:t xml:space="preserve">– </w:t>
      </w:r>
      <w:r>
        <w:t>операторы управления БпЛА</w:t>
      </w:r>
      <w:r>
        <w:t>;</w:t>
      </w:r>
      <w:r>
        <w:t xml:space="preserve"> </w:t>
      </w:r>
    </w:p>
    <w:p w14:paraId="16000000">
      <w:pPr>
        <w:pStyle w:val="Style_1"/>
        <w:widowControl w:val="1"/>
        <w:numPr>
          <w:ilvl w:val="0"/>
          <w:numId w:val="1"/>
        </w:numPr>
        <w:tabs>
          <w:tab w:leader="none" w:pos="1130" w:val="left"/>
        </w:tabs>
        <w:spacing w:line="300" w:lineRule="exact"/>
        <w:ind w:firstLine="720"/>
        <w:jc w:val="both"/>
      </w:pPr>
      <w:r>
        <w:t>Военнослужащие по контракту</w:t>
      </w:r>
      <w:r>
        <w:t>, претендующи</w:t>
      </w:r>
      <w:r>
        <w:t>е</w:t>
      </w:r>
      <w:r>
        <w:t xml:space="preserve"> к назначению </w:t>
      </w:r>
      <w:r>
        <w:br/>
      </w:r>
      <w:r>
        <w:t>в подразделения беспилотной авиации (безаэродромного</w:t>
      </w:r>
      <w:r>
        <w:t xml:space="preserve"> базирования)</w:t>
      </w:r>
      <w:r>
        <w:t>:</w:t>
      </w:r>
    </w:p>
    <w:p w14:paraId="17000000">
      <w:pPr>
        <w:pStyle w:val="Style_1"/>
        <w:widowControl w:val="1"/>
        <w:tabs>
          <w:tab w:leader="none" w:pos="1328" w:val="left"/>
        </w:tabs>
        <w:spacing w:line="300" w:lineRule="exact"/>
        <w:ind w:firstLine="720"/>
        <w:jc w:val="both"/>
      </w:pPr>
      <w:r>
        <w:rPr>
          <w:sz w:val="28"/>
        </w:rPr>
        <w:t xml:space="preserve">– </w:t>
      </w:r>
      <w:r>
        <w:rPr>
          <w:color w:val="15161D"/>
        </w:rPr>
        <w:t>э</w:t>
      </w:r>
      <w:r>
        <w:rPr>
          <w:color w:val="15161D"/>
        </w:rPr>
        <w:t>ксплуат</w:t>
      </w:r>
      <w:r>
        <w:t>и</w:t>
      </w:r>
      <w:r>
        <w:rPr>
          <w:color w:val="15161D"/>
        </w:rPr>
        <w:t>р</w:t>
      </w:r>
      <w:r>
        <w:t>ующ</w:t>
      </w:r>
      <w:r>
        <w:rPr>
          <w:color w:val="15161D"/>
        </w:rPr>
        <w:t xml:space="preserve">им комплексы с БпЛА самолетного </w:t>
      </w:r>
      <w:r>
        <w:t>(вертолетного) типа:</w:t>
      </w:r>
    </w:p>
    <w:p w14:paraId="18000000">
      <w:pPr>
        <w:pStyle w:val="Style_1"/>
        <w:widowControl w:val="1"/>
        <w:spacing w:line="300" w:lineRule="exact"/>
        <w:ind w:firstLine="720"/>
        <w:jc w:val="both"/>
        <w:rPr>
          <w:color w:val="15161D"/>
        </w:rPr>
      </w:pPr>
      <w:r>
        <w:rPr>
          <w:sz w:val="28"/>
        </w:rPr>
        <w:t xml:space="preserve">– </w:t>
      </w:r>
      <w:r>
        <w:t>операторы управления БпЛА</w:t>
      </w:r>
      <w:r>
        <w:t>;</w:t>
      </w:r>
      <w:r>
        <w:t xml:space="preserve"> </w:t>
      </w:r>
    </w:p>
    <w:p w14:paraId="19000000">
      <w:pPr>
        <w:pStyle w:val="Style_1"/>
        <w:widowControl w:val="1"/>
        <w:spacing w:line="300" w:lineRule="exact"/>
        <w:ind w:firstLine="720"/>
        <w:jc w:val="both"/>
      </w:pPr>
      <w:r>
        <w:rPr>
          <w:sz w:val="28"/>
        </w:rPr>
        <w:t xml:space="preserve">– </w:t>
      </w:r>
      <w:r>
        <w:t>операторы управления целевой нагрузкой и техники</w:t>
      </w:r>
      <w:r>
        <w:t>;</w:t>
      </w:r>
      <w:r>
        <w:t xml:space="preserve"> </w:t>
      </w:r>
    </w:p>
    <w:p w14:paraId="1A000000">
      <w:pPr>
        <w:pStyle w:val="Style_1"/>
        <w:widowControl w:val="1"/>
        <w:spacing w:line="300" w:lineRule="exact"/>
        <w:ind w:firstLine="720"/>
        <w:jc w:val="both"/>
      </w:pPr>
      <w:r>
        <w:rPr>
          <w:sz w:val="28"/>
        </w:rPr>
        <w:t>– </w:t>
      </w:r>
      <w:r>
        <w:t>операторы</w:t>
      </w:r>
      <w:r>
        <w:rPr>
          <w:color w:val="15161D"/>
        </w:rPr>
        <w:t xml:space="preserve"> </w:t>
      </w:r>
      <w:r>
        <w:rPr>
          <w:color w:val="15161D"/>
        </w:rPr>
        <w:t xml:space="preserve">БпЛА коптерного типа, </w:t>
      </w:r>
      <w:r>
        <w:rPr>
          <w:color w:val="15161D"/>
        </w:rPr>
        <w:t>FPV</w:t>
      </w:r>
      <w:r>
        <w:rPr>
          <w:color w:val="15161D"/>
        </w:rPr>
        <w:t xml:space="preserve">-дроны </w:t>
      </w:r>
      <w:r>
        <w:t xml:space="preserve">коптерного </w:t>
      </w:r>
      <w:r>
        <w:br/>
      </w:r>
      <w:r>
        <w:t>и самолетного типов:</w:t>
      </w:r>
    </w:p>
    <w:p w14:paraId="1B000000">
      <w:pPr>
        <w:pStyle w:val="Style_1"/>
        <w:widowControl w:val="1"/>
        <w:tabs>
          <w:tab w:leader="none" w:pos="1141" w:val="left"/>
        </w:tabs>
        <w:spacing w:line="300" w:lineRule="exact"/>
        <w:ind/>
        <w:jc w:val="both"/>
      </w:pPr>
      <w:r>
        <w:t>2.1</w:t>
      </w:r>
      <w:r>
        <w:rPr>
          <w:b w:val="1"/>
        </w:rPr>
        <w:t xml:space="preserve"> </w:t>
      </w:r>
      <w:r>
        <w:t xml:space="preserve">(для операторов </w:t>
      </w:r>
      <w:r>
        <w:t>FPV</w:t>
      </w:r>
      <w:r>
        <w:t xml:space="preserve">-дронов </w:t>
      </w:r>
      <w:r>
        <w:t>–</w:t>
      </w:r>
      <w:r>
        <w:t xml:space="preserve"> </w:t>
      </w:r>
      <w:r>
        <w:rPr>
          <w:b w:val="1"/>
        </w:rPr>
        <w:t>возраст</w:t>
      </w:r>
      <w:r>
        <w:t xml:space="preserve"> </w:t>
      </w:r>
      <w:r>
        <w:t>от 18 до 35 лет);</w:t>
      </w:r>
    </w:p>
    <w:p w14:paraId="1C000000">
      <w:pPr>
        <w:pStyle w:val="Style_1"/>
        <w:widowControl w:val="1"/>
        <w:tabs>
          <w:tab w:leader="none" w:pos="1141" w:val="left"/>
        </w:tabs>
        <w:spacing w:line="300" w:lineRule="exact"/>
        <w:ind/>
        <w:jc w:val="both"/>
        <w:rPr>
          <w:b w:val="1"/>
        </w:rPr>
      </w:pPr>
      <w:r>
        <w:rPr>
          <w:b w:val="1"/>
        </w:rPr>
        <w:t xml:space="preserve">2.3 </w:t>
      </w:r>
      <w:r>
        <w:rPr>
          <w:b w:val="1"/>
          <w:sz w:val="28"/>
        </w:rPr>
        <w:t>(</w:t>
      </w:r>
      <w:r>
        <w:rPr>
          <w:b w:val="1"/>
          <w:sz w:val="28"/>
        </w:rPr>
        <w:t>в отдельных случаях</w:t>
      </w:r>
      <w:r>
        <w:rPr>
          <w:b w:val="1"/>
          <w:sz w:val="28"/>
        </w:rPr>
        <w:t xml:space="preserve"> рассматриваются кандидаты на должность водителей в подразделения войск беспилотных систем старше 45 лет)</w:t>
      </w:r>
      <w:r>
        <w:rPr>
          <w:b w:val="1"/>
          <w:sz w:val="28"/>
        </w:rPr>
        <w:t>;</w:t>
      </w:r>
    </w:p>
    <w:p w14:paraId="1D000000">
      <w:pPr>
        <w:pStyle w:val="Style_1"/>
        <w:widowControl w:val="1"/>
        <w:tabs>
          <w:tab w:leader="none" w:pos="1141" w:val="left"/>
        </w:tabs>
        <w:spacing w:line="300" w:lineRule="exact"/>
        <w:ind/>
        <w:jc w:val="both"/>
      </w:pPr>
      <w:r>
        <w:rPr>
          <w:b w:val="1"/>
        </w:rPr>
        <w:t>Существующее преимущества</w:t>
      </w:r>
      <w:r>
        <w:t xml:space="preserve"> рассмотрения кандидатов </w:t>
      </w:r>
      <w:r>
        <w:br/>
      </w:r>
      <w:r>
        <w:t>для прохождения военной службы в подразделениях беспилотных систем:</w:t>
      </w:r>
    </w:p>
    <w:p w14:paraId="1E000000">
      <w:pPr>
        <w:pStyle w:val="Style_1"/>
        <w:widowControl w:val="1"/>
        <w:tabs>
          <w:tab w:leader="none" w:pos="1126" w:val="left"/>
        </w:tabs>
        <w:spacing w:line="300" w:lineRule="exact"/>
        <w:ind w:firstLine="709"/>
        <w:jc w:val="both"/>
      </w:pPr>
      <w:r>
        <w:rPr>
          <w:sz w:val="28"/>
        </w:rPr>
        <w:t xml:space="preserve">– </w:t>
      </w:r>
      <w:r>
        <w:t>имеющие</w:t>
      </w:r>
      <w:r>
        <w:t xml:space="preserve"> опыт службы (работы) в авиационных воинских частях подразделениях специального назначения (разведывательных);</w:t>
      </w:r>
    </w:p>
    <w:p w14:paraId="1F000000">
      <w:pPr>
        <w:pStyle w:val="Style_1"/>
        <w:widowControl w:val="1"/>
        <w:tabs>
          <w:tab w:leader="none" w:pos="1126" w:val="left"/>
        </w:tabs>
        <w:spacing w:line="300" w:lineRule="exact"/>
        <w:ind w:firstLine="709"/>
        <w:jc w:val="both"/>
      </w:pPr>
      <w:r>
        <w:rPr>
          <w:sz w:val="28"/>
        </w:rPr>
        <w:t xml:space="preserve">– </w:t>
      </w:r>
      <w:r>
        <w:t>имеющие</w:t>
      </w:r>
      <w:r>
        <w:t xml:space="preserve"> опыт работы </w:t>
      </w:r>
      <w:r>
        <w:t>в сфере информационных технологий, электроники, радиотехн</w:t>
      </w:r>
      <w:r>
        <w:t>ики или смежных областях;</w:t>
      </w:r>
    </w:p>
    <w:p w14:paraId="20000000">
      <w:pPr>
        <w:pStyle w:val="Style_1"/>
        <w:widowControl w:val="1"/>
        <w:spacing w:line="300" w:lineRule="exact"/>
        <w:ind w:firstLine="709"/>
        <w:jc w:val="both"/>
      </w:pPr>
      <w:r>
        <w:rPr>
          <w:sz w:val="28"/>
        </w:rPr>
        <w:t>–</w:t>
      </w:r>
      <w:r>
        <w:rPr>
          <w:sz w:val="28"/>
        </w:rPr>
        <w:t xml:space="preserve"> </w:t>
      </w:r>
      <w:r>
        <w:t>дронрейсерам (пилотам дронов), киберспортсменам, авиамоделистам, программистам, радиотехникам, автомеханикам, лицам, увлекающимся компьютерными играми.</w:t>
      </w:r>
    </w:p>
    <w:p w14:paraId="21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30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widowControl w:val="1"/>
        <w:spacing w:after="0" w:line="3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Особые условия прохождения военной службы в войсках БПС</w:t>
      </w:r>
    </w:p>
    <w:p w14:paraId="24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25000000">
      <w:pPr>
        <w:pStyle w:val="Style_2"/>
        <w:widowControl w:val="1"/>
        <w:numPr>
          <w:ilvl w:val="0"/>
          <w:numId w:val="2"/>
        </w:numPr>
        <w:spacing w:after="0" w:line="300" w:lineRule="exact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контракт заключается сроком на один год с возможностью</w:t>
      </w:r>
      <w:r>
        <w:rPr>
          <w:rFonts w:ascii="Times New Roman" w:hAnsi="Times New Roman"/>
          <w:b w:val="1"/>
          <w:sz w:val="28"/>
        </w:rPr>
        <w:t xml:space="preserve"> увольнения после его окончания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военнослужащий не изъявил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установленном порядке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желание заключить новый контракт о прохождении военной службы).</w:t>
      </w:r>
    </w:p>
    <w:p w14:paraId="26000000">
      <w:pPr>
        <w:pStyle w:val="Style_2"/>
        <w:widowControl w:val="1"/>
        <w:numPr>
          <w:ilvl w:val="0"/>
          <w:numId w:val="2"/>
        </w:numPr>
        <w:spacing w:after="0" w:line="30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военнослужащего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прохождение испытательного</w:t>
      </w:r>
      <w:r>
        <w:rPr>
          <w:rFonts w:ascii="Times New Roman" w:hAnsi="Times New Roman"/>
          <w:sz w:val="28"/>
        </w:rPr>
        <w:t xml:space="preserve"> срок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течение трех месяцев с даты назначения </w:t>
      </w:r>
      <w:r>
        <w:rPr>
          <w:rFonts w:ascii="Times New Roman" w:hAnsi="Times New Roman"/>
          <w:sz w:val="28"/>
        </w:rPr>
        <w:t xml:space="preserve">на воинскую должность </w:t>
      </w:r>
      <w:r>
        <w:rPr>
          <w:rFonts w:ascii="Times New Roman" w:hAnsi="Times New Roman"/>
          <w:b w:val="1"/>
          <w:sz w:val="28"/>
        </w:rPr>
        <w:t xml:space="preserve">(обучение засчитывается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в срок прохождения военной службы</w:t>
      </w:r>
      <w:r>
        <w:rPr>
          <w:rFonts w:ascii="Times New Roman" w:hAnsi="Times New Roman"/>
          <w:b w:val="1"/>
          <w:sz w:val="28"/>
        </w:rPr>
        <w:t>);</w:t>
      </w:r>
    </w:p>
    <w:p w14:paraId="27000000">
      <w:pPr>
        <w:pStyle w:val="Style_2"/>
        <w:widowControl w:val="1"/>
        <w:numPr>
          <w:ilvl w:val="0"/>
          <w:numId w:val="2"/>
        </w:numPr>
        <w:spacing w:after="0"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Военнослужащий проходит военную службу только </w:t>
      </w:r>
      <w:r>
        <w:rPr>
          <w:rFonts w:ascii="Times New Roman" w:hAnsi="Times New Roman"/>
          <w:sz w:val="28"/>
        </w:rPr>
        <w:t xml:space="preserve">подразделениях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воинских должностях </w:t>
      </w:r>
      <w:r>
        <w:rPr>
          <w:rFonts w:ascii="Times New Roman" w:hAnsi="Times New Roman"/>
          <w:sz w:val="28"/>
        </w:rPr>
        <w:t>беспилотных систем и не может (без личного согласия) переведен в другие подразделения (родов и видов войск)</w:t>
      </w:r>
      <w:r>
        <w:rPr>
          <w:rFonts w:ascii="Times New Roman" w:hAnsi="Times New Roman"/>
          <w:sz w:val="28"/>
        </w:rPr>
        <w:t>;</w:t>
      </w:r>
    </w:p>
    <w:p w14:paraId="28000000">
      <w:pPr>
        <w:pStyle w:val="Style_2"/>
        <w:widowControl w:val="1"/>
        <w:numPr>
          <w:ilvl w:val="0"/>
          <w:numId w:val="2"/>
        </w:numPr>
        <w:spacing w:after="0" w:line="300" w:lineRule="exact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Выполнение боевых задач на удалении;</w:t>
      </w:r>
    </w:p>
    <w:p w14:paraId="29000000">
      <w:pPr>
        <w:pStyle w:val="Style_2"/>
        <w:widowControl w:val="1"/>
        <w:numPr>
          <w:ilvl w:val="0"/>
          <w:numId w:val="2"/>
        </w:numPr>
        <w:spacing w:after="0"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Самостоятельный</w:t>
      </w:r>
      <w:r>
        <w:rPr>
          <w:rFonts w:ascii="Times New Roman" w:hAnsi="Times New Roman"/>
          <w:sz w:val="28"/>
        </w:rPr>
        <w:t xml:space="preserve"> допуск к работе по применению и эксплуатации беспилотных систем.</w:t>
      </w:r>
    </w:p>
    <w:p w14:paraId="2A000000">
      <w:pPr>
        <w:pStyle w:val="Style_2"/>
        <w:widowControl w:val="1"/>
        <w:numPr>
          <w:ilvl w:val="0"/>
          <w:numId w:val="2"/>
        </w:numPr>
        <w:spacing w:after="0" w:line="300" w:lineRule="exac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ополнительные выплаты за уничтожение вооружения и военной техники противника в размере от 5 тыс. до 500 тыс. рублей (в зависимости от типа вооружения);</w:t>
      </w:r>
    </w:p>
    <w:p w14:paraId="2B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line="30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Установленный выплаты</w:t>
      </w:r>
      <w:r>
        <w:rPr>
          <w:rFonts w:ascii="Times New Roman" w:hAnsi="Times New Roman"/>
          <w:b w:val="1"/>
          <w:sz w:val="28"/>
        </w:rPr>
        <w:t xml:space="preserve"> и Федеральные льготы</w:t>
      </w:r>
      <w:r>
        <w:rPr>
          <w:rFonts w:ascii="Times New Roman" w:hAnsi="Times New Roman"/>
          <w:b w:val="1"/>
          <w:sz w:val="28"/>
        </w:rPr>
        <w:t>:</w:t>
      </w:r>
    </w:p>
    <w:p w14:paraId="2D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млн.р. – от Правительства Санкт–Петербурга, </w:t>
      </w:r>
    </w:p>
    <w:p w14:paraId="2F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400 т.р. – от Министерства обороны </w:t>
      </w:r>
      <w:r>
        <w:rPr>
          <w:rFonts w:ascii="Times New Roman" w:hAnsi="Times New Roman"/>
          <w:sz w:val="28"/>
        </w:rPr>
        <w:t xml:space="preserve"> РФ; </w:t>
      </w:r>
    </w:p>
    <w:p w14:paraId="30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600 т.р. – от Работод</w:t>
      </w:r>
      <w:r>
        <w:rPr>
          <w:rFonts w:ascii="Times New Roman" w:hAnsi="Times New Roman"/>
          <w:sz w:val="28"/>
        </w:rPr>
        <w:t>ателя при трудоустройстве в государственн</w:t>
      </w:r>
      <w:r>
        <w:rPr>
          <w:rFonts w:ascii="Times New Roman" w:hAnsi="Times New Roman"/>
          <w:sz w:val="28"/>
        </w:rPr>
        <w:t>ое предприятие</w:t>
      </w:r>
    </w:p>
    <w:p w14:paraId="31000000">
      <w:pPr>
        <w:widowControl w:val="1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Всего: 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млн.</w:t>
      </w:r>
      <w:r>
        <w:rPr>
          <w:rFonts w:ascii="Times New Roman" w:hAnsi="Times New Roman"/>
          <w:b w:val="1"/>
          <w:sz w:val="28"/>
        </w:rPr>
        <w:t xml:space="preserve"> р.</w:t>
      </w:r>
      <w:r>
        <w:rPr>
          <w:rFonts w:ascii="Times New Roman" w:hAnsi="Times New Roman"/>
          <w:b w:val="1"/>
          <w:sz w:val="28"/>
        </w:rPr>
        <w:t xml:space="preserve"> которые зачисляются кандидату в течение 1 месяца после прибытия в воинскую часть.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32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Денежное довольствие в зоне СВО от 210 т.р.</w:t>
      </w:r>
    </w:p>
    <w:p w14:paraId="33000000">
      <w:pPr>
        <w:widowControl w:val="1"/>
        <w:spacing w:after="0" w:line="300" w:lineRule="exact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Статус ветерана боевых действий </w:t>
      </w:r>
    </w:p>
    <w:p w14:paraId="35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Кредитный каникулы и списание долгов до 10 млн.</w:t>
      </w:r>
    </w:p>
    <w:p w14:paraId="36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Бесплатное медицинское обслуживание </w:t>
      </w:r>
    </w:p>
    <w:p w14:paraId="37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Военная ипотечная система</w:t>
      </w:r>
    </w:p>
    <w:p w14:paraId="38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Государственное страхование жизни и здоровья (выплат</w:t>
      </w:r>
      <w:r>
        <w:rPr>
          <w:rFonts w:ascii="Times New Roman" w:hAnsi="Times New Roman"/>
          <w:sz w:val="28"/>
        </w:rPr>
        <w:t>ы при получении ранений, увечий</w:t>
      </w:r>
      <w:r>
        <w:rPr>
          <w:rFonts w:ascii="Times New Roman" w:hAnsi="Times New Roman"/>
          <w:sz w:val="28"/>
        </w:rPr>
        <w:t>)</w:t>
      </w:r>
    </w:p>
    <w:p w14:paraId="39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заинтересованности </w:t>
      </w:r>
      <w:r>
        <w:rPr>
          <w:rFonts w:ascii="Times New Roman" w:hAnsi="Times New Roman"/>
          <w:b w:val="1"/>
          <w:sz w:val="28"/>
        </w:rPr>
        <w:t xml:space="preserve">Обращаться </w:t>
      </w:r>
      <w:r>
        <w:rPr>
          <w:rFonts w:ascii="Times New Roman" w:hAnsi="Times New Roman"/>
          <w:sz w:val="28"/>
        </w:rPr>
        <w:t xml:space="preserve">в информационный пункт Красногвардейского района </w:t>
      </w:r>
      <w:r>
        <w:rPr>
          <w:rFonts w:ascii="Times New Roman" w:hAnsi="Times New Roman"/>
          <w:sz w:val="28"/>
        </w:rPr>
        <w:t>по адресу:</w:t>
      </w:r>
    </w:p>
    <w:p w14:paraId="3B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ст. м. Новочеркасская, ул. Республиканская, д. 16 Вход у шлагбаума, 2 этаж (красные таблички)</w:t>
      </w:r>
    </w:p>
    <w:p w14:paraId="3C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Часы работы: </w:t>
      </w:r>
    </w:p>
    <w:p w14:paraId="3D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пн. – пт. с 9:00 до 21</w:t>
      </w:r>
      <w:r>
        <w:rPr>
          <w:rFonts w:ascii="Times New Roman" w:hAnsi="Times New Roman"/>
          <w:b w:val="1"/>
          <w:sz w:val="28"/>
        </w:rPr>
        <w:t>:00</w:t>
      </w:r>
    </w:p>
    <w:p w14:paraId="3E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сб. – вскр.</w:t>
      </w:r>
      <w:r>
        <w:rPr>
          <w:rFonts w:ascii="Times New Roman" w:hAnsi="Times New Roman"/>
          <w:b w:val="1"/>
          <w:sz w:val="28"/>
        </w:rPr>
        <w:t>, праздничные дни с 10</w:t>
      </w:r>
      <w:r>
        <w:rPr>
          <w:rFonts w:ascii="Times New Roman" w:hAnsi="Times New Roman"/>
          <w:b w:val="1"/>
          <w:sz w:val="28"/>
        </w:rPr>
        <w:t>:00 до 1</w:t>
      </w:r>
      <w:r>
        <w:rPr>
          <w:rFonts w:ascii="Times New Roman" w:hAnsi="Times New Roman"/>
          <w:b w:val="1"/>
          <w:sz w:val="28"/>
        </w:rPr>
        <w:t>8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:00</w:t>
      </w:r>
      <w:r>
        <w:rPr>
          <w:rFonts w:ascii="Times New Roman" w:hAnsi="Times New Roman"/>
          <w:sz w:val="28"/>
        </w:rPr>
        <w:t xml:space="preserve"> </w:t>
      </w:r>
    </w:p>
    <w:p w14:paraId="3F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тел: 8–931–326–89–43</w:t>
      </w:r>
    </w:p>
    <w:p w14:paraId="40000000">
      <w:pPr>
        <w:widowControl w:val="1"/>
        <w:spacing w:after="0" w:line="30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ел: 8–911–795–64–24 (колл–центр</w:t>
      </w:r>
      <w:r>
        <w:rPr>
          <w:rFonts w:ascii="Times New Roman" w:hAnsi="Times New Roman"/>
          <w:sz w:val="28"/>
        </w:rPr>
        <w:t>)</w:t>
      </w:r>
    </w:p>
    <w:p w14:paraId="41000000">
      <w:pPr>
        <w:pStyle w:val="Style_2"/>
        <w:widowControl w:val="1"/>
        <w:ind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собой необходимо взять паспорт, </w:t>
      </w:r>
      <w:r>
        <w:rPr>
          <w:rFonts w:ascii="Times New Roman" w:hAnsi="Times New Roman"/>
          <w:sz w:val="28"/>
        </w:rPr>
        <w:t>военн</w:t>
      </w:r>
      <w:r>
        <w:rPr>
          <w:rFonts w:ascii="Times New Roman" w:hAnsi="Times New Roman"/>
          <w:sz w:val="28"/>
        </w:rPr>
        <w:t xml:space="preserve">ый билет или </w:t>
      </w:r>
      <w:r>
        <w:rPr>
          <w:rFonts w:ascii="Times New Roman" w:hAnsi="Times New Roman"/>
          <w:sz w:val="28"/>
        </w:rPr>
        <w:t>приписное</w:t>
      </w:r>
      <w:r>
        <w:rPr>
          <w:rFonts w:ascii="Times New Roman" w:hAnsi="Times New Roman"/>
          <w:sz w:val="28"/>
        </w:rPr>
        <w:t xml:space="preserve"> удостоверение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случае отсутствия военного билета, есть возможность оформить временное удостоверение личности в военкомате Красногвардейского района.</w:t>
      </w:r>
      <w:r>
        <w:rPr>
          <w:rFonts w:ascii="Times New Roman" w:hAnsi="Times New Roman"/>
          <w:sz w:val="28"/>
        </w:rPr>
        <w:t xml:space="preserve"> Также понадобится </w:t>
      </w:r>
      <w:r>
        <w:rPr>
          <w:rFonts w:ascii="Times New Roman" w:hAnsi="Times New Roman"/>
          <w:sz w:val="28"/>
        </w:rPr>
        <w:t>СНИЛС, ИНН, диплом об образовании (в случае, если имеется)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284" w:footer="0" w:gutter="0" w:header="708" w:left="567" w:right="849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3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1" w:type="paragraph">
    <w:name w:val="Основной текст1"/>
    <w:basedOn w:val="Style_3"/>
    <w:link w:val="Style_1_ch"/>
    <w:pPr>
      <w:widowControl w:val="0"/>
      <w:spacing w:after="0" w:line="240" w:lineRule="auto"/>
      <w:ind w:firstLine="400"/>
    </w:pPr>
    <w:rPr>
      <w:rFonts w:ascii="Times New Roman" w:hAnsi="Times New Roman"/>
      <w:sz w:val="30"/>
    </w:rPr>
  </w:style>
  <w:style w:styleId="Style_1_ch" w:type="character">
    <w:name w:val="Основной текст1"/>
    <w:basedOn w:val="Style_3_ch"/>
    <w:link w:val="Style_1"/>
    <w:rPr>
      <w:rFonts w:ascii="Times New Roman" w:hAnsi="Times New Roman"/>
      <w:sz w:val="30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footer"/>
    <w:basedOn w:val="Style_3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3_ch"/>
    <w:link w:val="Style_17"/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header"/>
    <w:basedOn w:val="Style_3"/>
    <w:link w:val="Style_2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2026-01-27T13:08:00Z</dcterms:created>
  <dcterms:modified xsi:type="dcterms:W3CDTF">2026-02-14T10:10:00Z</dcterms:modified>
</cp:coreProperties>
</file>